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B6B93">
      <w:pPr>
        <w:spacing w:line="312" w:lineRule="auto"/>
        <w:jc w:val="center"/>
        <w:rPr>
          <w:rFonts w:hint="eastAsia" w:eastAsia="宋体"/>
          <w:b/>
          <w:bCs/>
          <w:lang w:val="en-US" w:eastAsia="zh-CN"/>
        </w:rPr>
      </w:pPr>
      <w:r>
        <w:rPr>
          <w:rFonts w:hint="eastAsia" w:eastAsia="宋体"/>
          <w:b/>
          <w:bCs/>
          <w:lang w:val="en-US" w:eastAsia="zh-CN"/>
        </w:rPr>
        <w:t>2024年12月第二套</w:t>
      </w:r>
    </w:p>
    <w:p w14:paraId="4D2A2B92">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textAlignment w:val="baseline"/>
        <w:rPr>
          <w:rFonts w:hint="default" w:eastAsia="宋体"/>
          <w:b/>
          <w:bCs/>
          <w:sz w:val="24"/>
          <w:szCs w:val="24"/>
          <w:lang w:val="en-US" w:eastAsia="zh-CN"/>
        </w:rPr>
      </w:pPr>
      <w:r>
        <w:rPr>
          <w:rFonts w:hint="eastAsia" w:eastAsia="宋体"/>
          <w:b/>
          <w:bCs/>
          <w:sz w:val="24"/>
          <w:szCs w:val="24"/>
          <w:lang w:val="en-US" w:eastAsia="zh-CN"/>
        </w:rPr>
        <w:t>Passage two</w:t>
      </w:r>
    </w:p>
    <w:p w14:paraId="291F4098">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right="34" w:firstLine="480" w:firstLineChars="200"/>
        <w:textAlignment w:val="baseline"/>
        <w:rPr>
          <w:sz w:val="24"/>
          <w:szCs w:val="24"/>
        </w:rPr>
      </w:pPr>
      <w:r>
        <w:rPr>
          <w:sz w:val="24"/>
          <w:szCs w:val="24"/>
        </w:rPr>
        <w:t>Statements, like “beauty is in the eye of the beholder (观看者)”, are rarely questioned. They’ve become so embedded in our consciousness that people think it’s absurd to think otherwise. It might be useful, however, to at least push back on this assumption because people evaluate environment, situations, and people aesthetically. We may find that we still believe it is correct, but we may also find that there is a lot more to the situation than you suppose.</w:t>
      </w:r>
    </w:p>
    <w:p w14:paraId="7013BCF4">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A recent study exploring aesthetic taste was published in Cognition. The results from this study show that people agree very much in their aesthetic evaluation of natural objects, but they disagree more about artifacts, or human-made objects.</w:t>
      </w:r>
    </w:p>
    <w:p w14:paraId="1B4E5AC4">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The study found that shared taste was most common for faces and natural landscapes, but least common among works of architecture and art. The hypothesis is the commonly pleasing features, like proportion or symmetry, are at work.</w:t>
      </w:r>
    </w:p>
    <w:p w14:paraId="0CAD99A4">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Preferences for natural scenes might be learned through life experiences. Factors like habitability, safety, and openness might be preferred as people develop. Some of the details of landscapes change, but the basics are more common, e.g., water, open spaces, and signs of care.</w:t>
      </w:r>
    </w:p>
    <w:p w14:paraId="1B744DA8">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Art and architecture, unlike natural spaces, do not have the same level of exposure. So, people do not have the same level of shared taste.</w:t>
      </w:r>
    </w:p>
    <w:p w14:paraId="787846FB">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It’s possible that the lower amount of agreement in the shared taste of artifacts has to do more with elements of style, rather than “behavioral consequences”.</w:t>
      </w:r>
    </w:p>
    <w:p w14:paraId="4C349098">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All of the consequences seem reasonable (or at least possible), but I think there might be an interesting philosophical conclusion that they did not draw. It seems that there is an objective ground to our aesthetic preferences or evaluations. I am not saying this would mean beauty is completely objective, just that there could possibly be general objective principles at work, i.e., beauty is not simply in the eye of the beholder.</w:t>
      </w:r>
    </w:p>
    <w:p w14:paraId="54FE8911">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 xml:space="preserve">Nature exhibits some of the universal aesthetic features </w:t>
      </w:r>
      <w:r>
        <w:rPr>
          <w:rFonts w:hint="eastAsia" w:eastAsia="宋体"/>
          <w:sz w:val="24"/>
          <w:szCs w:val="24"/>
          <w:lang w:val="en-US" w:eastAsia="zh-CN"/>
        </w:rPr>
        <w:t>,</w:t>
      </w:r>
      <w:r>
        <w:rPr>
          <w:sz w:val="24"/>
          <w:szCs w:val="24"/>
        </w:rPr>
        <w:t xml:space="preserve">such as radiance </w:t>
      </w:r>
      <w:r>
        <w:rPr>
          <w:rFonts w:hint="eastAsia" w:eastAsia="宋体"/>
          <w:sz w:val="24"/>
          <w:szCs w:val="24"/>
          <w:lang w:val="en-US" w:eastAsia="zh-CN"/>
        </w:rPr>
        <w:t>,</w:t>
      </w:r>
      <w:r>
        <w:rPr>
          <w:sz w:val="24"/>
          <w:szCs w:val="24"/>
        </w:rPr>
        <w:t>in a common way throughout the world. It’s not exactly the same everywhere, but it is common. For example, a sunset is similar enough in different places to warrant almost universal appeal.</w:t>
      </w:r>
    </w:p>
    <w:p w14:paraId="1E5EFBE2">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Possible universal principles of beauty --- such as proportion, fittingness, radiance, and others --- are general categories, which allow for a wide array of embodiments. When people get involved in making artifacts in architecture or art, they apply these very general concepts in unique ways. But the way they applied the principle may not have universal appeal.</w:t>
      </w:r>
    </w:p>
    <w:p w14:paraId="3526C47F">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4"/>
          <w:szCs w:val="24"/>
        </w:rPr>
      </w:pPr>
      <w:r>
        <w:rPr>
          <w:sz w:val="24"/>
          <w:szCs w:val="24"/>
        </w:rPr>
        <w:t>This is why it’s important to experience diverse cultures and their artifacts because it opens us up to different ways of approaching or constructing beauty. And it is always good to question our assumptions.</w:t>
      </w:r>
    </w:p>
    <w:p w14:paraId="455E138D">
      <w:pPr>
        <w:pStyle w:val="2"/>
        <w:keepNext w:val="0"/>
        <w:keepLines w:val="0"/>
        <w:pageBreakBefore w:val="0"/>
        <w:widowControl/>
        <w:kinsoku w:val="0"/>
        <w:wordWrap/>
        <w:overflowPunct/>
        <w:topLinePunct w:val="0"/>
        <w:autoSpaceDE w:val="0"/>
        <w:autoSpaceDN w:val="0"/>
        <w:bidi w:val="0"/>
        <w:adjustRightInd w:val="0"/>
        <w:snapToGrid w:val="0"/>
        <w:spacing w:before="118" w:line="336" w:lineRule="auto"/>
        <w:ind w:left="40" w:right="34" w:firstLine="416"/>
        <w:textAlignment w:val="baseline"/>
        <w:rPr>
          <w:sz w:val="21"/>
          <w:szCs w:val="21"/>
        </w:rPr>
      </w:pPr>
    </w:p>
    <w:p w14:paraId="1044ACB5">
      <w:pPr>
        <w:spacing w:line="312" w:lineRule="auto"/>
        <w:jc w:val="center"/>
        <w:rPr>
          <w:rFonts w:hint="eastAsia" w:eastAsia="宋体"/>
          <w:sz w:val="24"/>
          <w:szCs w:val="24"/>
          <w:lang w:val="en-US" w:eastAsia="zh-CN"/>
        </w:rPr>
      </w:pPr>
    </w:p>
    <w:p w14:paraId="2A1B4D12">
      <w:pPr>
        <w:spacing w:line="312" w:lineRule="auto"/>
        <w:jc w:val="center"/>
        <w:rPr>
          <w:rFonts w:hint="eastAsia" w:eastAsia="宋体"/>
          <w:b/>
          <w:bCs/>
          <w:lang w:val="en-US" w:eastAsia="zh-CN"/>
        </w:rPr>
      </w:pPr>
      <w:r>
        <w:rPr>
          <w:rFonts w:hint="eastAsia" w:eastAsia="宋体"/>
          <w:b/>
          <w:bCs/>
          <w:lang w:val="en-US" w:eastAsia="zh-CN"/>
        </w:rPr>
        <w:t>2024年12月第二套</w:t>
      </w:r>
    </w:p>
    <w:p w14:paraId="69E16724">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textAlignment w:val="baseline"/>
        <w:rPr>
          <w:rFonts w:hint="default" w:ascii="黑体" w:hAnsi="黑体"/>
          <w:sz w:val="24"/>
          <w:szCs w:val="24"/>
          <w:u w:val="none" w:color="auto"/>
          <w:lang w:val="en-US" w:eastAsia="zh-CN"/>
        </w:rPr>
      </w:pPr>
      <w:r>
        <w:rPr>
          <w:rFonts w:hint="eastAsia" w:eastAsia="宋体"/>
          <w:b/>
          <w:bCs/>
          <w:sz w:val="24"/>
          <w:szCs w:val="24"/>
          <w:lang w:val="en-US" w:eastAsia="zh-CN"/>
        </w:rPr>
        <w:t>Passage two</w:t>
      </w:r>
    </w:p>
    <w:p w14:paraId="3C5E9847">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10" w:leftChars="100" w:right="85"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诸如“美存在于观看者的眼中”此类的说法，鲜少遭到质疑。它们在我们的意识里已然根深蒂固，以至于人们认为不这样想就很荒谬。然而，至少推翻这一假设或许是有益的，因为人们会从审美角度来评价环境、状况和人。我们可能会发现自己依旧相信该假设是正确的，但也有可能会发现情况远比你想象的要复杂得多。</w:t>
      </w:r>
    </w:p>
    <w:p w14:paraId="0A5F7B60">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10" w:leftChars="100" w:right="85"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近期，一项探讨审美品位的研究发表在《认知》杂志上。该研究的结果表明，人们对自然物体的审美评价非常一致，但对人工制品或人造物体的审美评价分歧极大。</w:t>
      </w:r>
    </w:p>
    <w:p w14:paraId="5BC4CC44">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10" w:leftChars="100" w:right="85"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研究发现，人们对相貌和自然景观的共同品位最为常见，但对建筑作品和艺术作品的共同品位则最为罕见。这一假设是均衡或对称等常常令人愉悦的特征在发挥作用。</w:t>
      </w:r>
    </w:p>
    <w:p w14:paraId="7CFB8A02">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对自然景观的偏好可以通过生活经验习得。宜居性、安全性和开放性等因素可能会随着人类的发展而受到青睐。景观的某些细节会发生变化，但基本要素更为常见，例如水、开放空间和护理标志。</w:t>
      </w:r>
    </w:p>
    <w:p w14:paraId="5FC35AD7">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与自然空间不同，艺术和建筑没有相同的曝光程度。所以，人们对此的共同品位水平也不尽相同。</w:t>
      </w:r>
    </w:p>
    <w:p w14:paraId="2B12B40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对人工制品的共同品位一致性较低，这可能更多地与风格要素有关，而非“行为后果”。</w:t>
      </w:r>
    </w:p>
    <w:p w14:paraId="2270402A">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所有的结果看似合理(或者至少可能如此),但我认为他们或许并未得出一个有趣的哲学结论。我们的审美偏好或评价似乎存在着客观依据。我并不是说这意味着美是完全客观的，只是可能存在一些普遍的客观原则在发挥作用，即美不仅仅存在于观看者的眼中。</w:t>
      </w:r>
    </w:p>
    <w:p w14:paraId="6B0D2F15">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自然界在全世界以一种共同的方式展示了一些普遍的审美特征，比如光辉。光辉并非处处完全相同，但却很常见。例如，不同地方的日落极为相似，令其具备了近乎普遍的吸引力。</w:t>
      </w:r>
    </w:p>
    <w:p w14:paraId="2492709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美可能存在的普遍原则——如均衡、适合、光辉等——属于一般类别，可以有各种各样的体现。当人们参与建筑作品或艺术作品的制作时，他们会以独特的方式应用这些非常普遍的概念。然而，他们应用这一原则的方式可能并不具有普遍的吸引力。</w:t>
      </w:r>
    </w:p>
    <w:p w14:paraId="16902FDF">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eastAsia="宋体"/>
          <w:sz w:val="24"/>
          <w:szCs w:val="24"/>
          <w:lang w:val="en-US" w:eastAsia="zh-CN"/>
        </w:rPr>
      </w:pPr>
      <w:r>
        <w:rPr>
          <w:rFonts w:hint="default" w:ascii="黑体" w:hAnsi="黑体"/>
          <w:sz w:val="24"/>
          <w:szCs w:val="24"/>
          <w:u w:val="none" w:color="auto"/>
          <w:lang w:val="en-US" w:eastAsia="zh-CN"/>
        </w:rPr>
        <w:t>这就是为什么体验不同的文化及其人工制品至关重要，因为这为我们开启了通往或构建美的不同途径。质疑假设总归有所益处。</w:t>
      </w:r>
      <w:bookmarkStart w:id="0" w:name="_GoBack"/>
      <w:bookmarkEnd w:id="0"/>
    </w:p>
    <w:sectPr>
      <w:headerReference r:id="rId5" w:type="default"/>
      <w:footerReference r:id="rId6" w:type="default"/>
      <w:pgSz w:w="11906" w:h="16838"/>
      <w:pgMar w:top="731" w:right="709" w:bottom="0" w:left="70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3AB20A2"/>
    <w:rsid w:val="092C4B32"/>
    <w:rsid w:val="497844B5"/>
    <w:rsid w:val="4B0A00BF"/>
    <w:rsid w:val="4D787205"/>
    <w:rsid w:val="6B172D80"/>
    <w:rsid w:val="7407283F"/>
    <w:rsid w:val="7B443F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1285</Words>
  <Characters>3189</Characters>
  <TotalTime>36</TotalTime>
  <ScaleCrop>false</ScaleCrop>
  <LinksUpToDate>false</LinksUpToDate>
  <CharactersWithSpaces>3632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cp:lastPrinted>2025-09-28T08:39:20Z</cp:lastPrinted>
  <dcterms:modified xsi:type="dcterms:W3CDTF">2025-09-28T08:48:33Z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eyJoZGlkIjoiYWMyMzY2MTBlMjFkNGNhZDI5ZWYxOTRhZTYyYTk5N2EiLCJ1c2VySWQiOiI2NTAwNzMzNzcifQ==</vt:lpwstr>
  </property>
  <property fmtid="{D5CDD505-2E9C-101B-9397-08002B2CF9AE}" pid="3" name="KSOProductBuildVer">
    <vt:lpwstr>2052-12.1.0.22529</vt:lpwstr>
  </property>
  <property fmtid="{D5CDD505-2E9C-101B-9397-08002B2CF9AE}" pid="4" name="ICV">
    <vt:lpwstr>A38AB8D80C334FB8AAA8610C13989F1F_13</vt:lpwstr>
  </property>
</Properties>
</file>